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2" w:rsidRPr="00A443CC" w:rsidRDefault="0053624C" w:rsidP="005C3CF6">
      <w:pPr>
        <w:rPr>
          <w:rFonts w:cstheme="minorHAnsi"/>
          <w:lang w:val="fi-FI"/>
        </w:rPr>
      </w:pPr>
      <w:r w:rsidRPr="00A443CC">
        <w:rPr>
          <w:rFonts w:cstheme="minorHAnsi"/>
          <w:b/>
          <w:lang w:val="fi-FI"/>
        </w:rPr>
        <w:t>UPM</w:t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</w:r>
      <w:r w:rsidRPr="00A443CC">
        <w:rPr>
          <w:rFonts w:cstheme="minorHAnsi"/>
          <w:lang w:val="fi-FI"/>
        </w:rPr>
        <w:tab/>
        <w:t>21.11.2013</w:t>
      </w:r>
    </w:p>
    <w:p w:rsidR="0053624C" w:rsidRPr="00A443CC" w:rsidRDefault="0053624C" w:rsidP="005C3CF6">
      <w:pPr>
        <w:rPr>
          <w:rFonts w:cstheme="minorHAnsi"/>
          <w:lang w:val="fi-FI"/>
        </w:rPr>
      </w:pPr>
      <w:r w:rsidRPr="00A443CC">
        <w:rPr>
          <w:rFonts w:cstheme="minorHAnsi"/>
          <w:lang w:val="fi-FI"/>
        </w:rPr>
        <w:t>Kaukas</w:t>
      </w:r>
      <w:r w:rsidR="00B37528" w:rsidRPr="00A443CC">
        <w:rPr>
          <w:rFonts w:cstheme="minorHAnsi"/>
          <w:lang w:val="fi-FI"/>
        </w:rPr>
        <w:tab/>
      </w:r>
    </w:p>
    <w:p w:rsidR="0053624C" w:rsidRPr="00A443CC" w:rsidRDefault="0053624C" w:rsidP="005C3CF6">
      <w:pPr>
        <w:rPr>
          <w:rFonts w:cstheme="minorHAnsi"/>
          <w:lang w:val="fi-FI"/>
        </w:rPr>
      </w:pPr>
      <w:r w:rsidRPr="00A443CC">
        <w:rPr>
          <w:rFonts w:cstheme="minorHAnsi"/>
          <w:lang w:val="fi-FI"/>
        </w:rPr>
        <w:t>Tuomo Lintukangas</w:t>
      </w:r>
      <w:r w:rsidR="00B37528" w:rsidRPr="00A443CC">
        <w:rPr>
          <w:rFonts w:cstheme="minorHAnsi"/>
          <w:lang w:val="fi-FI"/>
        </w:rPr>
        <w:tab/>
      </w:r>
      <w:r w:rsidR="00B37528" w:rsidRPr="00A443CC">
        <w:rPr>
          <w:rFonts w:cstheme="minorHAnsi"/>
          <w:lang w:val="fi-FI"/>
        </w:rPr>
        <w:tab/>
      </w:r>
      <w:r w:rsidR="00B37528" w:rsidRPr="00A443CC">
        <w:rPr>
          <w:rFonts w:cstheme="minorHAnsi"/>
          <w:lang w:val="fi-FI"/>
        </w:rPr>
        <w:tab/>
      </w:r>
      <w:r w:rsidR="00B37528" w:rsidRPr="00A443CC">
        <w:rPr>
          <w:rFonts w:cstheme="minorHAnsi"/>
          <w:lang w:val="fi-FI"/>
        </w:rPr>
        <w:tab/>
      </w:r>
      <w:r w:rsidR="00B37528" w:rsidRPr="00A443CC">
        <w:rPr>
          <w:rFonts w:cstheme="minorHAnsi"/>
          <w:lang w:val="fi-FI"/>
        </w:rPr>
        <w:tab/>
      </w:r>
      <w:r w:rsidR="00B37528" w:rsidRPr="00A443CC">
        <w:rPr>
          <w:rFonts w:cstheme="minorHAnsi"/>
          <w:lang w:val="fi-FI"/>
        </w:rPr>
        <w:tab/>
      </w:r>
    </w:p>
    <w:p w:rsidR="0053624C" w:rsidRPr="00A443CC" w:rsidRDefault="0053624C" w:rsidP="00B37528">
      <w:pPr>
        <w:ind w:left="5040" w:firstLine="720"/>
        <w:rPr>
          <w:rFonts w:cstheme="minorHAnsi"/>
          <w:lang w:val="fi-FI"/>
        </w:rPr>
      </w:pPr>
    </w:p>
    <w:p w:rsidR="00B37528" w:rsidRPr="00A443CC" w:rsidRDefault="00B37528" w:rsidP="005C3CF6">
      <w:pPr>
        <w:rPr>
          <w:rFonts w:cstheme="minorHAnsi"/>
          <w:lang w:val="fi-FI"/>
        </w:rPr>
      </w:pPr>
    </w:p>
    <w:p w:rsidR="00B37528" w:rsidRPr="00A443CC" w:rsidRDefault="00B37528" w:rsidP="005C3CF6">
      <w:pPr>
        <w:rPr>
          <w:rFonts w:cstheme="minorHAnsi"/>
          <w:lang w:val="fi-FI"/>
        </w:rPr>
      </w:pPr>
    </w:p>
    <w:p w:rsidR="00B37528" w:rsidRPr="00A443CC" w:rsidRDefault="00B37528" w:rsidP="005C3CF6">
      <w:pPr>
        <w:rPr>
          <w:rFonts w:cstheme="minorHAnsi"/>
          <w:lang w:val="fi-FI"/>
        </w:rPr>
      </w:pPr>
    </w:p>
    <w:p w:rsidR="00B37528" w:rsidRPr="00A443CC" w:rsidRDefault="00B37528" w:rsidP="005C3CF6">
      <w:pPr>
        <w:rPr>
          <w:rFonts w:cstheme="minorHAnsi"/>
          <w:lang w:val="fi-FI"/>
        </w:rPr>
      </w:pPr>
    </w:p>
    <w:p w:rsidR="00B37528" w:rsidRDefault="00B37528" w:rsidP="005C3CF6">
      <w:pPr>
        <w:rPr>
          <w:rFonts w:cstheme="minorHAnsi"/>
          <w:b/>
          <w:lang w:val="fi-FI"/>
        </w:rPr>
      </w:pPr>
      <w:r w:rsidRPr="00B37528">
        <w:rPr>
          <w:rFonts w:cstheme="minorHAnsi"/>
          <w:b/>
          <w:lang w:val="fi-FI"/>
        </w:rPr>
        <w:t>SK3 EKO 2 ALAJAKOKAMMIO</w:t>
      </w:r>
      <w:r>
        <w:rPr>
          <w:rFonts w:cstheme="minorHAnsi"/>
          <w:b/>
          <w:lang w:val="fi-FI"/>
        </w:rPr>
        <w:t>N</w:t>
      </w:r>
      <w:r w:rsidRPr="00B37528">
        <w:rPr>
          <w:rFonts w:cstheme="minorHAnsi"/>
          <w:b/>
          <w:lang w:val="fi-FI"/>
        </w:rPr>
        <w:t xml:space="preserve"> </w:t>
      </w:r>
      <w:r>
        <w:rPr>
          <w:rFonts w:cstheme="minorHAnsi"/>
          <w:b/>
          <w:lang w:val="fi-FI"/>
        </w:rPr>
        <w:t xml:space="preserve">19.11.2013 VUODON </w:t>
      </w:r>
      <w:r w:rsidRPr="00B37528">
        <w:rPr>
          <w:rFonts w:cstheme="minorHAnsi"/>
          <w:b/>
          <w:lang w:val="fi-FI"/>
        </w:rPr>
        <w:t>KORJAUSKERTOMUS</w:t>
      </w:r>
    </w:p>
    <w:p w:rsidR="00B37528" w:rsidRPr="00B37528" w:rsidRDefault="00B37528" w:rsidP="005C3CF6">
      <w:pPr>
        <w:rPr>
          <w:rFonts w:cstheme="minorHAnsi"/>
          <w:b/>
          <w:lang w:val="fi-FI"/>
        </w:rPr>
      </w:pPr>
    </w:p>
    <w:p w:rsidR="00B37528" w:rsidRPr="00B37528" w:rsidRDefault="00B37528" w:rsidP="005C3CF6">
      <w:pPr>
        <w:rPr>
          <w:rFonts w:cstheme="minorHAnsi"/>
          <w:b/>
          <w:lang w:val="fi-FI"/>
        </w:rPr>
      </w:pPr>
    </w:p>
    <w:p w:rsidR="0053624C" w:rsidRPr="00B37528" w:rsidRDefault="0053624C" w:rsidP="005C3CF6">
      <w:pPr>
        <w:rPr>
          <w:rFonts w:cstheme="minorHAnsi"/>
          <w:lang w:val="fi-FI"/>
        </w:rPr>
      </w:pPr>
    </w:p>
    <w:p w:rsidR="0053624C" w:rsidRDefault="0053624C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 w:rsidRPr="0053624C">
        <w:rPr>
          <w:rFonts w:cstheme="minorHAnsi"/>
          <w:lang w:val="fi-FI"/>
        </w:rPr>
        <w:t>vuoto havaittiin klo 14.30 runsaana veden tulona kolakul</w:t>
      </w:r>
      <w:r w:rsidR="00685ACE">
        <w:rPr>
          <w:rFonts w:cstheme="minorHAnsi"/>
          <w:lang w:val="fi-FI"/>
        </w:rPr>
        <w:t>j</w:t>
      </w:r>
      <w:r w:rsidRPr="0053624C">
        <w:rPr>
          <w:rFonts w:cstheme="minorHAnsi"/>
          <w:lang w:val="fi-FI"/>
        </w:rPr>
        <w:t>ettimella</w:t>
      </w:r>
      <w:r>
        <w:rPr>
          <w:rFonts w:cstheme="minorHAnsi"/>
          <w:lang w:val="fi-FI"/>
        </w:rPr>
        <w:t xml:space="preserve"> joka kasvoi nopeasti. </w:t>
      </w:r>
      <w:r w:rsidR="00685ACE">
        <w:rPr>
          <w:rFonts w:cstheme="minorHAnsi"/>
          <w:lang w:val="fi-FI"/>
        </w:rPr>
        <w:t xml:space="preserve">Vuodon määräksi </w:t>
      </w:r>
      <w:proofErr w:type="spellStart"/>
      <w:r>
        <w:rPr>
          <w:rFonts w:cstheme="minorHAnsi"/>
          <w:lang w:val="fi-FI"/>
        </w:rPr>
        <w:t>syve</w:t>
      </w:r>
      <w:proofErr w:type="spellEnd"/>
      <w:r>
        <w:rPr>
          <w:rFonts w:cstheme="minorHAnsi"/>
          <w:lang w:val="fi-FI"/>
        </w:rPr>
        <w:t xml:space="preserve"> – </w:t>
      </w:r>
      <w:proofErr w:type="gramStart"/>
      <w:r>
        <w:rPr>
          <w:rFonts w:cstheme="minorHAnsi"/>
          <w:lang w:val="fi-FI"/>
        </w:rPr>
        <w:t>höyry  -</w:t>
      </w:r>
      <w:proofErr w:type="gramEnd"/>
      <w:r>
        <w:rPr>
          <w:rFonts w:cstheme="minorHAnsi"/>
          <w:lang w:val="fi-FI"/>
        </w:rPr>
        <w:t xml:space="preserve"> erolla tuli n. 25 – 30 kg/s</w:t>
      </w:r>
    </w:p>
    <w:p w:rsidR="0053624C" w:rsidRDefault="0053624C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>
        <w:rPr>
          <w:rFonts w:cstheme="minorHAnsi"/>
          <w:lang w:val="fi-FI"/>
        </w:rPr>
        <w:t>Lipeätulet pois n. 15.30 ja kaasutulet sammuivat noin puoli tuntia myöhemmin</w:t>
      </w:r>
      <w:r w:rsidR="00685ACE">
        <w:rPr>
          <w:rFonts w:cstheme="minorHAnsi"/>
          <w:lang w:val="fi-FI"/>
        </w:rPr>
        <w:t>. K</w:t>
      </w:r>
      <w:r>
        <w:rPr>
          <w:rFonts w:cstheme="minorHAnsi"/>
          <w:lang w:val="fi-FI"/>
        </w:rPr>
        <w:t>eko oli palanut.</w:t>
      </w:r>
    </w:p>
    <w:p w:rsidR="0053624C" w:rsidRDefault="0053624C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TG9 irti </w:t>
      </w:r>
      <w:proofErr w:type="gramStart"/>
      <w:r>
        <w:rPr>
          <w:rFonts w:cstheme="minorHAnsi"/>
          <w:lang w:val="fi-FI"/>
        </w:rPr>
        <w:t>verkosta  klo</w:t>
      </w:r>
      <w:proofErr w:type="gramEnd"/>
      <w:r>
        <w:rPr>
          <w:rFonts w:cstheme="minorHAnsi"/>
          <w:lang w:val="fi-FI"/>
        </w:rPr>
        <w:t xml:space="preserve"> 15.41</w:t>
      </w:r>
    </w:p>
    <w:p w:rsidR="00CB2677" w:rsidRDefault="00CB2677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8 h. jäähdytystä ja paineenlaskua kattilasta sekä tyhjennys jonka jälkeen </w:t>
      </w:r>
      <w:proofErr w:type="spellStart"/>
      <w:r>
        <w:rPr>
          <w:rFonts w:cstheme="minorHAnsi"/>
          <w:lang w:val="fi-FI"/>
        </w:rPr>
        <w:t>nuohoinpesu</w:t>
      </w:r>
      <w:proofErr w:type="spellEnd"/>
      <w:r>
        <w:rPr>
          <w:rFonts w:cstheme="minorHAnsi"/>
          <w:lang w:val="fi-FI"/>
        </w:rPr>
        <w:t xml:space="preserve"> käyntiin 20.11.klo 01.00.</w:t>
      </w:r>
    </w:p>
    <w:p w:rsidR="00CB2677" w:rsidRDefault="00CB2677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EKO 2:lle teline suppiloon ke aamulla 20.11. klo 07 alkaen. </w:t>
      </w:r>
    </w:p>
    <w:p w:rsidR="0053624C" w:rsidRDefault="00CB2677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 w:rsidRPr="006047A2">
        <w:rPr>
          <w:rFonts w:cstheme="minorHAnsi"/>
          <w:lang w:val="fi-FI"/>
        </w:rPr>
        <w:t xml:space="preserve">vuotopaikaksi löytyi </w:t>
      </w:r>
      <w:r w:rsidR="00A443CC">
        <w:rPr>
          <w:rFonts w:cstheme="minorHAnsi"/>
          <w:lang w:val="fi-FI"/>
        </w:rPr>
        <w:t xml:space="preserve">alajakokammion hitsaus pääjakokammioon, </w:t>
      </w:r>
      <w:bookmarkStart w:id="0" w:name="_GoBack"/>
      <w:bookmarkEnd w:id="0"/>
      <w:r w:rsidRPr="006047A2">
        <w:rPr>
          <w:rFonts w:cstheme="minorHAnsi"/>
          <w:lang w:val="fi-FI"/>
        </w:rPr>
        <w:t xml:space="preserve">40. putki vasemmalta </w:t>
      </w:r>
      <w:proofErr w:type="gramStart"/>
      <w:r w:rsidRPr="006047A2">
        <w:rPr>
          <w:rFonts w:cstheme="minorHAnsi"/>
          <w:lang w:val="fi-FI"/>
        </w:rPr>
        <w:t>lukien ( vasen</w:t>
      </w:r>
      <w:proofErr w:type="gramEnd"/>
      <w:r w:rsidRPr="006047A2">
        <w:rPr>
          <w:rFonts w:cstheme="minorHAnsi"/>
          <w:lang w:val="fi-FI"/>
        </w:rPr>
        <w:t xml:space="preserve"> on savukaasun virtaussuunnan mukaan). Hitsisauman vasem</w:t>
      </w:r>
      <w:r w:rsidR="006047A2">
        <w:rPr>
          <w:rFonts w:cstheme="minorHAnsi"/>
          <w:lang w:val="fi-FI"/>
        </w:rPr>
        <w:t xml:space="preserve">man puolen istutuksessa oli n. 25 mm pitkä halkeama mikä oli </w:t>
      </w:r>
      <w:proofErr w:type="gramStart"/>
      <w:r w:rsidR="006047A2">
        <w:rPr>
          <w:rFonts w:cstheme="minorHAnsi"/>
          <w:lang w:val="fi-FI"/>
        </w:rPr>
        <w:t>saman tyylinen</w:t>
      </w:r>
      <w:proofErr w:type="gramEnd"/>
      <w:r w:rsidR="006047A2">
        <w:rPr>
          <w:rFonts w:cstheme="minorHAnsi"/>
          <w:lang w:val="fi-FI"/>
        </w:rPr>
        <w:t xml:space="preserve"> kuin kolme aiempaakin tapausta. Vettä vain tuli enemmän.</w:t>
      </w:r>
    </w:p>
    <w:p w:rsidR="006047A2" w:rsidRDefault="006047A2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proofErr w:type="gramStart"/>
      <w:r>
        <w:rPr>
          <w:rFonts w:cstheme="minorHAnsi"/>
          <w:lang w:val="fi-FI"/>
        </w:rPr>
        <w:t>putkimateriaali st 45,8III ja koko 51 x 6,3 mm. Uutta putkea istutettiin n. 300 mm. Hitsari-asentaja yhdistelmä oli Metson pukema.</w:t>
      </w:r>
      <w:proofErr w:type="gramEnd"/>
      <w:r>
        <w:rPr>
          <w:rFonts w:cstheme="minorHAnsi"/>
          <w:lang w:val="fi-FI"/>
        </w:rPr>
        <w:t xml:space="preserve"> Lähiputkille suoritettiin </w:t>
      </w:r>
      <w:proofErr w:type="spellStart"/>
      <w:r>
        <w:rPr>
          <w:rFonts w:cstheme="minorHAnsi"/>
          <w:lang w:val="fi-FI"/>
        </w:rPr>
        <w:t>NDT-mittaukset</w:t>
      </w:r>
      <w:proofErr w:type="spellEnd"/>
      <w:r>
        <w:rPr>
          <w:rFonts w:cstheme="minorHAnsi"/>
          <w:lang w:val="fi-FI"/>
        </w:rPr>
        <w:t xml:space="preserve"> </w:t>
      </w:r>
      <w:proofErr w:type="spellStart"/>
      <w:r>
        <w:rPr>
          <w:rFonts w:cstheme="minorHAnsi"/>
          <w:lang w:val="fi-FI"/>
        </w:rPr>
        <w:t>Inspectan</w:t>
      </w:r>
      <w:proofErr w:type="spellEnd"/>
      <w:r>
        <w:rPr>
          <w:rFonts w:cstheme="minorHAnsi"/>
          <w:lang w:val="fi-FI"/>
        </w:rPr>
        <w:t xml:space="preserve"> toimesta ja värjäys uusille saumoille. Ei vikoja.</w:t>
      </w:r>
    </w:p>
    <w:p w:rsidR="00685ACE" w:rsidRDefault="006047A2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 w:rsidRPr="00685ACE">
        <w:rPr>
          <w:rFonts w:cstheme="minorHAnsi"/>
          <w:lang w:val="fi-FI"/>
        </w:rPr>
        <w:t xml:space="preserve">20.11. keskiviikko klo 14.30. alkaen kattilan täyttö ja lopuksi painekoe 130 </w:t>
      </w:r>
      <w:proofErr w:type="spellStart"/>
      <w:r w:rsidRPr="00685ACE">
        <w:rPr>
          <w:rFonts w:cstheme="minorHAnsi"/>
          <w:lang w:val="fi-FI"/>
        </w:rPr>
        <w:t>bar</w:t>
      </w:r>
      <w:proofErr w:type="spellEnd"/>
      <w:r w:rsidRPr="00685ACE">
        <w:rPr>
          <w:rFonts w:cstheme="minorHAnsi"/>
          <w:lang w:val="fi-FI"/>
        </w:rPr>
        <w:t xml:space="preserve"> päättyen klo 21.00</w:t>
      </w:r>
      <w:r w:rsidR="00685ACE" w:rsidRPr="00685ACE">
        <w:rPr>
          <w:rFonts w:cstheme="minorHAnsi"/>
          <w:lang w:val="fi-FI"/>
        </w:rPr>
        <w:t>,</w:t>
      </w:r>
      <w:r w:rsidRPr="00685ACE">
        <w:rPr>
          <w:rFonts w:cstheme="minorHAnsi"/>
          <w:lang w:val="fi-FI"/>
        </w:rPr>
        <w:t xml:space="preserve"> ok. </w:t>
      </w:r>
      <w:proofErr w:type="spellStart"/>
      <w:r w:rsidRPr="00685ACE">
        <w:rPr>
          <w:rFonts w:cstheme="minorHAnsi"/>
          <w:lang w:val="fi-FI"/>
        </w:rPr>
        <w:t>Inpectalta</w:t>
      </w:r>
      <w:proofErr w:type="spellEnd"/>
      <w:r w:rsidRPr="00685ACE">
        <w:rPr>
          <w:rFonts w:cstheme="minorHAnsi"/>
          <w:lang w:val="fi-FI"/>
        </w:rPr>
        <w:t xml:space="preserve"> oli mukana Rauno Nousiainen.</w:t>
      </w:r>
    </w:p>
    <w:p w:rsidR="00685ACE" w:rsidRDefault="00685ACE" w:rsidP="00026F68">
      <w:pPr>
        <w:pStyle w:val="Luettelokappale"/>
        <w:numPr>
          <w:ilvl w:val="0"/>
          <w:numId w:val="2"/>
        </w:numPr>
        <w:tabs>
          <w:tab w:val="left" w:pos="9214"/>
        </w:tabs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kaasutulet klo 22.58. </w:t>
      </w:r>
      <w:proofErr w:type="gramStart"/>
      <w:r>
        <w:rPr>
          <w:rFonts w:cstheme="minorHAnsi"/>
          <w:lang w:val="fi-FI"/>
        </w:rPr>
        <w:t>Lieriön yläpinnasta seis klo 00.55 ja 01.19.</w:t>
      </w:r>
      <w:proofErr w:type="gramEnd"/>
    </w:p>
    <w:p w:rsidR="006047A2" w:rsidRDefault="00685ACE" w:rsidP="005C3CF6">
      <w:pPr>
        <w:pStyle w:val="Luettelokappale"/>
        <w:numPr>
          <w:ilvl w:val="0"/>
          <w:numId w:val="2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lipeän poltto alkoi klo 06.35</w:t>
      </w:r>
      <w:r w:rsidR="006047A2" w:rsidRPr="00685ACE">
        <w:rPr>
          <w:rFonts w:cstheme="minorHAnsi"/>
          <w:lang w:val="fi-FI"/>
        </w:rPr>
        <w:t xml:space="preserve"> </w:t>
      </w:r>
    </w:p>
    <w:p w:rsidR="00685ACE" w:rsidRDefault="00685ACE" w:rsidP="005C3CF6">
      <w:pPr>
        <w:pStyle w:val="Luettelokappale"/>
        <w:numPr>
          <w:ilvl w:val="0"/>
          <w:numId w:val="2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TG9 verkkoon 21.11. klo 10.01</w:t>
      </w:r>
    </w:p>
    <w:p w:rsidR="00685ACE" w:rsidRDefault="00685ACE" w:rsidP="005C3CF6">
      <w:pPr>
        <w:pStyle w:val="Luettelokappale"/>
        <w:numPr>
          <w:ilvl w:val="0"/>
          <w:numId w:val="2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lipeänpoltto oli pois 39 h.</w:t>
      </w:r>
    </w:p>
    <w:p w:rsidR="00685ACE" w:rsidRDefault="00685ACE" w:rsidP="00685ACE">
      <w:pPr>
        <w:pStyle w:val="Luettelokappale"/>
        <w:rPr>
          <w:rFonts w:cstheme="minorHAnsi"/>
          <w:lang w:val="fi-FI"/>
        </w:rPr>
      </w:pPr>
    </w:p>
    <w:p w:rsidR="00685ACE" w:rsidRDefault="00685ACE" w:rsidP="00685ACE">
      <w:pPr>
        <w:pStyle w:val="Luettelokappale"/>
        <w:rPr>
          <w:rFonts w:cstheme="minorHAnsi"/>
          <w:lang w:val="fi-FI"/>
        </w:rPr>
      </w:pPr>
      <w:proofErr w:type="spellStart"/>
      <w:r>
        <w:rPr>
          <w:rFonts w:cstheme="minorHAnsi"/>
          <w:lang w:val="fi-FI"/>
        </w:rPr>
        <w:t>Kauvo</w:t>
      </w:r>
      <w:proofErr w:type="spellEnd"/>
      <w:r>
        <w:rPr>
          <w:rFonts w:cstheme="minorHAnsi"/>
          <w:lang w:val="fi-FI"/>
        </w:rPr>
        <w:t xml:space="preserve"> ja apukattilat korvasivat puuttuvan höyryn</w:t>
      </w:r>
    </w:p>
    <w:p w:rsidR="00685ACE" w:rsidRDefault="00685ACE" w:rsidP="00685ACE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Haihduttamolla korjattiin mm. vahvalipeän paisunnan tuloputket, laihamustalipeän tuloputken tiiviste vaihdettiin, </w:t>
      </w:r>
      <w:proofErr w:type="spellStart"/>
      <w:r w:rsidR="000B51A8">
        <w:rPr>
          <w:rFonts w:cstheme="minorHAnsi"/>
          <w:lang w:val="fi-FI"/>
        </w:rPr>
        <w:t>m</w:t>
      </w:r>
      <w:r>
        <w:rPr>
          <w:rFonts w:cstheme="minorHAnsi"/>
          <w:lang w:val="fi-FI"/>
        </w:rPr>
        <w:t>ixerille</w:t>
      </w:r>
      <w:proofErr w:type="spellEnd"/>
      <w:r>
        <w:rPr>
          <w:rFonts w:cstheme="minorHAnsi"/>
          <w:lang w:val="fi-FI"/>
        </w:rPr>
        <w:t xml:space="preserve"> pudotusputkiin lisättiin</w:t>
      </w:r>
      <w:r w:rsidR="00E858B5">
        <w:rPr>
          <w:rFonts w:cstheme="minorHAnsi"/>
          <w:lang w:val="fi-FI"/>
        </w:rPr>
        <w:t xml:space="preserve"> </w:t>
      </w:r>
      <w:proofErr w:type="spellStart"/>
      <w:r w:rsidR="00E858B5">
        <w:rPr>
          <w:rFonts w:cstheme="minorHAnsi"/>
          <w:lang w:val="fi-FI"/>
        </w:rPr>
        <w:t>pesuyhteet</w:t>
      </w:r>
      <w:proofErr w:type="spellEnd"/>
      <w:r>
        <w:rPr>
          <w:rFonts w:cstheme="minorHAnsi"/>
          <w:lang w:val="fi-FI"/>
        </w:rPr>
        <w:t xml:space="preserve">, </w:t>
      </w:r>
      <w:proofErr w:type="spellStart"/>
      <w:r>
        <w:rPr>
          <w:rFonts w:cstheme="minorHAnsi"/>
          <w:lang w:val="fi-FI"/>
        </w:rPr>
        <w:t>minihuuvia</w:t>
      </w:r>
      <w:proofErr w:type="spellEnd"/>
      <w:r>
        <w:rPr>
          <w:rFonts w:cstheme="minorHAnsi"/>
          <w:lang w:val="fi-FI"/>
        </w:rPr>
        <w:t xml:space="preserve"> paikattiin</w:t>
      </w:r>
      <w:r w:rsidR="00E858B5">
        <w:rPr>
          <w:rFonts w:cstheme="minorHAnsi"/>
          <w:lang w:val="fi-FI"/>
        </w:rPr>
        <w:t xml:space="preserve">, 1C </w:t>
      </w:r>
      <w:proofErr w:type="spellStart"/>
      <w:r w:rsidR="00E858B5">
        <w:rPr>
          <w:rFonts w:cstheme="minorHAnsi"/>
          <w:lang w:val="fi-FI"/>
        </w:rPr>
        <w:t>lt-tasku</w:t>
      </w:r>
      <w:proofErr w:type="spellEnd"/>
      <w:r w:rsidR="00E858B5">
        <w:rPr>
          <w:rFonts w:cstheme="minorHAnsi"/>
          <w:lang w:val="fi-FI"/>
        </w:rPr>
        <w:t xml:space="preserve"> korjattiin ennen pumppua ym. sälää.</w:t>
      </w:r>
      <w:r>
        <w:rPr>
          <w:rFonts w:cstheme="minorHAnsi"/>
          <w:lang w:val="fi-FI"/>
        </w:rPr>
        <w:t xml:space="preserve"> </w:t>
      </w:r>
    </w:p>
    <w:p w:rsidR="00685ACE" w:rsidRPr="00685ACE" w:rsidRDefault="00685ACE" w:rsidP="00685ACE">
      <w:pPr>
        <w:pStyle w:val="Luettelokappale"/>
        <w:rPr>
          <w:rFonts w:cstheme="minorHAnsi"/>
          <w:lang w:val="fi-FI"/>
        </w:rPr>
      </w:pPr>
    </w:p>
    <w:p w:rsidR="006047A2" w:rsidRPr="006047A2" w:rsidRDefault="006047A2" w:rsidP="006047A2">
      <w:pPr>
        <w:pStyle w:val="Luettelokappale"/>
        <w:rPr>
          <w:rFonts w:cstheme="minorHAnsi"/>
          <w:lang w:val="fi-FI"/>
        </w:rPr>
      </w:pPr>
    </w:p>
    <w:p w:rsidR="0053624C" w:rsidRPr="0053624C" w:rsidRDefault="0053624C" w:rsidP="0053624C">
      <w:pPr>
        <w:pStyle w:val="Luettelokappale"/>
        <w:rPr>
          <w:rFonts w:cstheme="minorHAnsi"/>
          <w:lang w:val="fi-FI"/>
        </w:rPr>
      </w:pPr>
    </w:p>
    <w:sectPr w:rsidR="0053624C" w:rsidRPr="0053624C" w:rsidSect="00FD49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301" w:right="1247" w:bottom="301" w:left="124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3F" w:rsidRDefault="00CF743F" w:rsidP="0044619C">
      <w:r>
        <w:separator/>
      </w:r>
    </w:p>
  </w:endnote>
  <w:endnote w:type="continuationSeparator" w:id="0">
    <w:p w:rsidR="00CF743F" w:rsidRDefault="00CF743F" w:rsidP="0044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4C" w:rsidRDefault="0053624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4C" w:rsidRDefault="0053624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B8" w:rsidRPr="00EE58B8" w:rsidRDefault="00EE58B8" w:rsidP="00EE58B8">
    <w:pPr>
      <w:pStyle w:val="Alatunniste"/>
      <w:rPr>
        <w:rFonts w:ascii="Arial" w:hAnsi="Arial" w:cs="Arial"/>
        <w:sz w:val="12"/>
        <w:szCs w:val="12"/>
        <w:lang w:val="fi-FI"/>
      </w:rPr>
    </w:pPr>
  </w:p>
  <w:tbl>
    <w:tblPr>
      <w:tblW w:w="94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44"/>
    </w:tblGrid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A25FD3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</w:tbl>
  <w:p w:rsidR="00EE58B8" w:rsidRPr="00EE58B8" w:rsidRDefault="00EE58B8" w:rsidP="00EE58B8">
    <w:pPr>
      <w:rPr>
        <w:rFonts w:ascii="Arial" w:hAnsi="Arial" w:cs="Arial"/>
        <w:sz w:val="12"/>
        <w:szCs w:val="12"/>
      </w:rPr>
    </w:pPr>
  </w:p>
  <w:p w:rsidR="009C1201" w:rsidRPr="00EE58B8" w:rsidRDefault="009C1201" w:rsidP="00EE58B8">
    <w:pPr>
      <w:pStyle w:val="Alatunniste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3F" w:rsidRDefault="00CF743F" w:rsidP="0044619C">
      <w:r>
        <w:separator/>
      </w:r>
    </w:p>
  </w:footnote>
  <w:footnote w:type="continuationSeparator" w:id="0">
    <w:p w:rsidR="00CF743F" w:rsidRDefault="00CF743F" w:rsidP="0044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4C" w:rsidRDefault="0053624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05" w:rsidRDefault="00FD4905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FD4905" w:rsidRPr="00984D62" w:rsidRDefault="00FD4905" w:rsidP="00FD4905">
    <w:pPr>
      <w:rPr>
        <w:rFonts w:ascii="Arial" w:hAnsi="Arial" w:cs="Arial"/>
        <w:color w:val="808080" w:themeColor="background1" w:themeShade="80"/>
      </w:rPr>
    </w:pPr>
  </w:p>
  <w:p w:rsidR="00FD4905" w:rsidRPr="00984D62" w:rsidRDefault="00FD4905" w:rsidP="00FD4905">
    <w:pPr>
      <w:pStyle w:val="Yltunniste"/>
      <w:rPr>
        <w:rFonts w:ascii="Arial" w:hAnsi="Arial" w:cs="Arial"/>
      </w:rPr>
    </w:pPr>
  </w:p>
  <w:p w:rsidR="00FD4905" w:rsidRPr="00984D62" w:rsidRDefault="00FD4905" w:rsidP="00FD4905">
    <w:pPr>
      <w:pStyle w:val="Yltunniste"/>
      <w:rPr>
        <w:rFonts w:ascii="Arial" w:hAnsi="Arial" w:cs="Arial"/>
      </w:rPr>
    </w:pPr>
  </w:p>
  <w:p w:rsidR="00916C86" w:rsidRPr="00916C86" w:rsidRDefault="00916C86">
    <w:pPr>
      <w:pStyle w:val="Yltunnis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A" w:rsidRDefault="00FB442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FB442A" w:rsidRPr="00984D62" w:rsidRDefault="00FB442A" w:rsidP="00FB442A">
    <w:pPr>
      <w:rPr>
        <w:rFonts w:ascii="Arial" w:hAnsi="Arial" w:cs="Arial"/>
        <w:color w:val="808080" w:themeColor="background1" w:themeShade="80"/>
      </w:rPr>
    </w:pPr>
  </w:p>
  <w:p w:rsidR="00E14179" w:rsidRPr="00984D62" w:rsidRDefault="00E14179">
    <w:pPr>
      <w:pStyle w:val="Yltunniste"/>
      <w:rPr>
        <w:rFonts w:ascii="Arial" w:hAnsi="Arial" w:cs="Arial"/>
      </w:rPr>
    </w:pPr>
  </w:p>
  <w:p w:rsidR="00FB442A" w:rsidRPr="00984D62" w:rsidRDefault="00FB442A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2FC9"/>
    <w:multiLevelType w:val="hybridMultilevel"/>
    <w:tmpl w:val="BB8A26FC"/>
    <w:lvl w:ilvl="0" w:tplc="9DC87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E5B4D"/>
    <w:multiLevelType w:val="hybridMultilevel"/>
    <w:tmpl w:val="B4245300"/>
    <w:lvl w:ilvl="0" w:tplc="35C09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4C"/>
    <w:rsid w:val="00017C56"/>
    <w:rsid w:val="000257A8"/>
    <w:rsid w:val="00026F68"/>
    <w:rsid w:val="00046C2A"/>
    <w:rsid w:val="00053CAB"/>
    <w:rsid w:val="00065920"/>
    <w:rsid w:val="00087AD9"/>
    <w:rsid w:val="000B457A"/>
    <w:rsid w:val="000B51A8"/>
    <w:rsid w:val="000B56AC"/>
    <w:rsid w:val="000E03A7"/>
    <w:rsid w:val="000E4602"/>
    <w:rsid w:val="00150F2B"/>
    <w:rsid w:val="00164077"/>
    <w:rsid w:val="00192121"/>
    <w:rsid w:val="001C7676"/>
    <w:rsid w:val="001D2803"/>
    <w:rsid w:val="00232CF8"/>
    <w:rsid w:val="00241563"/>
    <w:rsid w:val="00241BC7"/>
    <w:rsid w:val="0028618C"/>
    <w:rsid w:val="002A7FF1"/>
    <w:rsid w:val="002D1EF6"/>
    <w:rsid w:val="002F4119"/>
    <w:rsid w:val="00362705"/>
    <w:rsid w:val="00387CB2"/>
    <w:rsid w:val="003A0FE2"/>
    <w:rsid w:val="003A3C50"/>
    <w:rsid w:val="003E384B"/>
    <w:rsid w:val="003E665E"/>
    <w:rsid w:val="00413B7B"/>
    <w:rsid w:val="004228F2"/>
    <w:rsid w:val="0043205C"/>
    <w:rsid w:val="0044619C"/>
    <w:rsid w:val="00460803"/>
    <w:rsid w:val="00465F2C"/>
    <w:rsid w:val="00474EA3"/>
    <w:rsid w:val="004A05CB"/>
    <w:rsid w:val="004A0907"/>
    <w:rsid w:val="004A27BE"/>
    <w:rsid w:val="004A3B9A"/>
    <w:rsid w:val="004B634A"/>
    <w:rsid w:val="00510CF5"/>
    <w:rsid w:val="00514E29"/>
    <w:rsid w:val="00524D76"/>
    <w:rsid w:val="00531368"/>
    <w:rsid w:val="0053624C"/>
    <w:rsid w:val="00560045"/>
    <w:rsid w:val="005A0113"/>
    <w:rsid w:val="005C2C52"/>
    <w:rsid w:val="005C3AC9"/>
    <w:rsid w:val="005C3CF6"/>
    <w:rsid w:val="005E0734"/>
    <w:rsid w:val="006047A2"/>
    <w:rsid w:val="00616A13"/>
    <w:rsid w:val="00636CB2"/>
    <w:rsid w:val="006377E8"/>
    <w:rsid w:val="00676006"/>
    <w:rsid w:val="00685A4E"/>
    <w:rsid w:val="00685ACE"/>
    <w:rsid w:val="00690074"/>
    <w:rsid w:val="006B1BFB"/>
    <w:rsid w:val="00722C56"/>
    <w:rsid w:val="0073648C"/>
    <w:rsid w:val="00744D00"/>
    <w:rsid w:val="007570DA"/>
    <w:rsid w:val="00761B4E"/>
    <w:rsid w:val="00796097"/>
    <w:rsid w:val="00796AF2"/>
    <w:rsid w:val="007A62BD"/>
    <w:rsid w:val="007B3007"/>
    <w:rsid w:val="007B5354"/>
    <w:rsid w:val="007C5D73"/>
    <w:rsid w:val="007D00DD"/>
    <w:rsid w:val="007D3049"/>
    <w:rsid w:val="007D434E"/>
    <w:rsid w:val="00817038"/>
    <w:rsid w:val="0082357C"/>
    <w:rsid w:val="00841DE2"/>
    <w:rsid w:val="0084739E"/>
    <w:rsid w:val="00854C48"/>
    <w:rsid w:val="00857CE7"/>
    <w:rsid w:val="00875B14"/>
    <w:rsid w:val="008C2356"/>
    <w:rsid w:val="008D5C9E"/>
    <w:rsid w:val="008E4A85"/>
    <w:rsid w:val="008E6128"/>
    <w:rsid w:val="00916C86"/>
    <w:rsid w:val="00923F61"/>
    <w:rsid w:val="009266A0"/>
    <w:rsid w:val="00945931"/>
    <w:rsid w:val="00970B11"/>
    <w:rsid w:val="00983E8E"/>
    <w:rsid w:val="00984D62"/>
    <w:rsid w:val="009B156C"/>
    <w:rsid w:val="009C1201"/>
    <w:rsid w:val="009D7DE2"/>
    <w:rsid w:val="009E38CD"/>
    <w:rsid w:val="00A072B4"/>
    <w:rsid w:val="00A25FD3"/>
    <w:rsid w:val="00A443CC"/>
    <w:rsid w:val="00A50FCE"/>
    <w:rsid w:val="00A53345"/>
    <w:rsid w:val="00A92186"/>
    <w:rsid w:val="00AD537D"/>
    <w:rsid w:val="00AF5647"/>
    <w:rsid w:val="00B07F29"/>
    <w:rsid w:val="00B12500"/>
    <w:rsid w:val="00B2270B"/>
    <w:rsid w:val="00B261ED"/>
    <w:rsid w:val="00B34290"/>
    <w:rsid w:val="00B37528"/>
    <w:rsid w:val="00B61BC9"/>
    <w:rsid w:val="00B73115"/>
    <w:rsid w:val="00B818E2"/>
    <w:rsid w:val="00B9639F"/>
    <w:rsid w:val="00BA6EFA"/>
    <w:rsid w:val="00BD084F"/>
    <w:rsid w:val="00BD412F"/>
    <w:rsid w:val="00BE442E"/>
    <w:rsid w:val="00BF26E6"/>
    <w:rsid w:val="00C05C83"/>
    <w:rsid w:val="00C4582C"/>
    <w:rsid w:val="00C552F0"/>
    <w:rsid w:val="00C6206F"/>
    <w:rsid w:val="00C63455"/>
    <w:rsid w:val="00C74B09"/>
    <w:rsid w:val="00C85C92"/>
    <w:rsid w:val="00C9504A"/>
    <w:rsid w:val="00C97B64"/>
    <w:rsid w:val="00CB2677"/>
    <w:rsid w:val="00CB3174"/>
    <w:rsid w:val="00CD17E6"/>
    <w:rsid w:val="00CF743F"/>
    <w:rsid w:val="00D11F5E"/>
    <w:rsid w:val="00D43CC9"/>
    <w:rsid w:val="00D6512F"/>
    <w:rsid w:val="00D7265C"/>
    <w:rsid w:val="00D87D7F"/>
    <w:rsid w:val="00DC5B19"/>
    <w:rsid w:val="00DD4E54"/>
    <w:rsid w:val="00E14179"/>
    <w:rsid w:val="00E25662"/>
    <w:rsid w:val="00E274F3"/>
    <w:rsid w:val="00E30469"/>
    <w:rsid w:val="00E4345A"/>
    <w:rsid w:val="00E553D3"/>
    <w:rsid w:val="00E742C4"/>
    <w:rsid w:val="00E858B5"/>
    <w:rsid w:val="00E90B83"/>
    <w:rsid w:val="00EB5440"/>
    <w:rsid w:val="00EB65D3"/>
    <w:rsid w:val="00EC23F6"/>
    <w:rsid w:val="00ED344F"/>
    <w:rsid w:val="00EE58B8"/>
    <w:rsid w:val="00F51C51"/>
    <w:rsid w:val="00F61472"/>
    <w:rsid w:val="00F843B8"/>
    <w:rsid w:val="00F8661D"/>
    <w:rsid w:val="00FA48F0"/>
    <w:rsid w:val="00FA5DCD"/>
    <w:rsid w:val="00FA6D77"/>
    <w:rsid w:val="00FB442A"/>
    <w:rsid w:val="00FD42FD"/>
    <w:rsid w:val="00FD4905"/>
    <w:rsid w:val="00FD747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61B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1B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9C"/>
  </w:style>
  <w:style w:type="paragraph" w:styleId="Alatunniste">
    <w:name w:val="footer"/>
    <w:basedOn w:val="Normaali"/>
    <w:link w:val="Ala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9C"/>
  </w:style>
  <w:style w:type="paragraph" w:styleId="Leipteksti">
    <w:name w:val="Body Text"/>
    <w:basedOn w:val="Normaali"/>
    <w:link w:val="LeiptekstiChar"/>
    <w:rsid w:val="007B5354"/>
    <w:pPr>
      <w:spacing w:before="120" w:after="120"/>
      <w:jc w:val="both"/>
    </w:pPr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7B5354"/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F51C51"/>
    <w:rPr>
      <w:color w:val="808080"/>
    </w:rPr>
  </w:style>
  <w:style w:type="paragraph" w:styleId="Luettelokappale">
    <w:name w:val="List Paragraph"/>
    <w:basedOn w:val="Normaali"/>
    <w:uiPriority w:val="34"/>
    <w:qFormat/>
    <w:rsid w:val="0053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61B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1B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9C"/>
  </w:style>
  <w:style w:type="paragraph" w:styleId="Alatunniste">
    <w:name w:val="footer"/>
    <w:basedOn w:val="Normaali"/>
    <w:link w:val="Ala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9C"/>
  </w:style>
  <w:style w:type="paragraph" w:styleId="Leipteksti">
    <w:name w:val="Body Text"/>
    <w:basedOn w:val="Normaali"/>
    <w:link w:val="LeiptekstiChar"/>
    <w:rsid w:val="007B5354"/>
    <w:pPr>
      <w:spacing w:before="120" w:after="120"/>
      <w:jc w:val="both"/>
    </w:pPr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7B5354"/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F51C51"/>
    <w:rPr>
      <w:color w:val="808080"/>
    </w:rPr>
  </w:style>
  <w:style w:type="paragraph" w:styleId="Luettelokappale">
    <w:name w:val="List Paragraph"/>
    <w:basedOn w:val="Normaali"/>
    <w:uiPriority w:val="34"/>
    <w:qFormat/>
    <w:rsid w:val="0053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UPM - Theme">
      <a:dk1>
        <a:srgbClr val="464646"/>
      </a:dk1>
      <a:lt1>
        <a:srgbClr val="FFFFFF"/>
      </a:lt1>
      <a:dk2>
        <a:srgbClr val="313131"/>
      </a:dk2>
      <a:lt2>
        <a:srgbClr val="E8EAE9"/>
      </a:lt2>
      <a:accent1>
        <a:srgbClr val="51A00B"/>
      </a:accent1>
      <a:accent2>
        <a:srgbClr val="BECE00"/>
      </a:accent2>
      <a:accent3>
        <a:srgbClr val="FFD500"/>
      </a:accent3>
      <a:accent4>
        <a:srgbClr val="FA9E0D"/>
      </a:accent4>
      <a:accent5>
        <a:srgbClr val="D5D5D5"/>
      </a:accent5>
      <a:accent6>
        <a:srgbClr val="00A3E0"/>
      </a:accent6>
      <a:hlink>
        <a:srgbClr val="0181B7"/>
      </a:hlink>
      <a:folHlink>
        <a:srgbClr val="0181B7"/>
      </a:folHlink>
    </a:clrScheme>
    <a:fontScheme name="UPM -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UPM -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1A00B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  <a:lnDef>
      <a:spPr>
        <a:ln>
          <a:solidFill>
            <a:srgbClr val="00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MAuthorsManager xmlns="http://schemas.microsoft.com/sharepoint/v3/fields">
      <UserInfo>
        <DisplayName/>
        <AccountId xsi:nil="true"/>
        <AccountType/>
      </UserInfo>
    </UPMAuthorsManager>
    <RoutingRuleDescription xmlns="http://schemas.microsoft.com/sharepoint/v3" xsi:nil="true"/>
    <_dlc_ExpireDateSaved xmlns="http://schemas.microsoft.com/sharepoint/v3" xsi:nil="true"/>
    <_dlc_ExpireDate xmlns="http://schemas.microsoft.com/sharepoint/v3">2012-04-19T07:42:30+00:00</_dlc_ExpireDate>
    <_Status xmlns="http://schemas.microsoft.com/sharepoint/v3/fields">Not Started</_Status>
    <UPMDocSecurityClassification xmlns="http://schemas.microsoft.com/sharepoint/v3/fields" xsi:nil="true"/>
    <UPMDocUnitTaxHTField xmlns="41869d6f-d3a8-4bce-ab7a-38a5aafd1b16">
      <Terms xmlns="http://schemas.microsoft.com/office/infopath/2007/PartnerControls"/>
    </UPMDocUnitTaxHTField>
    <_dlc_DocId xmlns="8029590b-4e93-4b72-bf81-2f8c848e98a4">9bc9726c-3172-421f-ae5a-eb56ec4df604</_dlc_DocId>
    <_dlc_DocIdUrl xmlns="8029590b-4e93-4b72-bf81-2f8c848e98a4">
      <Url>http://qa-teams.group.upm.com/sites/dctest/_layouts/DocIdRedir.aspx?ID=9bc9726c-3172-421f-ae5a-eb56ec4df604</Url>
      <Description>9bc9726c-3172-421f-ae5a-eb56ec4df604</Description>
    </_dlc_DocIdUrl>
    <UPMDocLocationTaxHTField xmlns="41869d6f-d3a8-4bce-ab7a-38a5aafd1b16">
      <Terms xmlns="http://schemas.microsoft.com/office/infopath/2007/PartnerControls"/>
    </UPMDocLocationTaxHTField>
    <TaxCatchAll xmlns="8029590b-4e93-4b72-bf81-2f8c848e98a4"/>
  </documentManagement>
</p:properties>
</file>

<file path=customXml/item5.xml><?xml version="1.0" encoding="utf-8"?>
<?mso-contentType ?>
<p:Policy xmlns:p="office.server.policy" id="3F90A210-A2F2-48AA-803A-99467E888D94" local="false">
  <p:Name>Default UPM document policy handling</p:Name>
  <p:Description>Cleans up databases for information that's not relevant and outdated.</p:Description>
  <p:Statement>If the document, saved to standard SharePoint site, has not been modified in 30 months, you will receive a notification of pending deletion.</p:Statement>
  <p:PolicyItems>
    <p:PolicyItem featureId="Microsoft.Office.RecordsManagement.PolicyFeatures.Expiration" staticId="0x01010062513A61D0064E258158A25E8F1C9319|-1989837672" UniqueId="5cd67934-9b8b-41c3-99eb-beaaee6a4a43">
      <p:Name>Retention</p:Name>
      <p:Description>Automatic scheduling of content for processing, and performing a retention action on content that has reached its due date.</p:Description>
      <p:CustomData>
        <Schedules nextStageId="5">
          <Schedule type="Default">
            <stages>
              <data stageId="1">
                <formula id="Microsoft.Office.RecordsManagement.PolicyFeatures.Expiration.Formula.BuiltIn">
                  <number>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  <data stageId="3" recur="true" offset="10" unit="days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months</period>
                </formula>
                <action type="action" id="UPM.Expiration.Action.SendEmailCreatorModifier"/>
              </data>
              <data stageId="4">
                <formula id="Microsoft.Office.RecordsManagement.PolicyFeatures.Expiration.Formula.BuiltIn">
                  <number>36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PM Document" ma:contentTypeID="0x01010062513A61D0064E258158A25E8F1C931900FD8042D4C8DD4FD9B5FB8097F21711A100A6EE70768394FA4B92313CE9DC6EC5BE" ma:contentTypeVersion="4" ma:contentTypeDescription="Content type for UPM documents" ma:contentTypeScope="" ma:versionID="10ecd061c7f6cf67a3978e0aa4945353">
  <xsd:schema xmlns:xsd="http://www.w3.org/2001/XMLSchema" xmlns:xs="http://www.w3.org/2001/XMLSchema" xmlns:p="http://schemas.microsoft.com/office/2006/metadata/properties" xmlns:ns1="http://schemas.microsoft.com/sharepoint/v3" xmlns:ns2="8029590b-4e93-4b72-bf81-2f8c848e98a4" xmlns:ns3="http://schemas.microsoft.com/sharepoint/v3/fields" xmlns:ns4="41869d6f-d3a8-4bce-ab7a-38a5aafd1b16" targetNamespace="http://schemas.microsoft.com/office/2006/metadata/properties" ma:root="true" ma:fieldsID="f8ddeaf9643ef62008bb5171c93332c0" ns1:_="" ns2:_="" ns3:_="" ns4:_="">
    <xsd:import namespace="http://schemas.microsoft.com/sharepoint/v3"/>
    <xsd:import namespace="8029590b-4e93-4b72-bf81-2f8c848e98a4"/>
    <xsd:import namespace="http://schemas.microsoft.com/sharepoint/v3/fields"/>
    <xsd:import namespace="41869d6f-d3a8-4bce-ab7a-38a5aafd1b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UPMDocLocationTaxHTField" minOccurs="0"/>
                <xsd:element ref="ns3:UPMDocSecurityClassification" minOccurs="0"/>
                <xsd:element ref="ns4:UPMDocUnitTaxHTField" minOccurs="0"/>
                <xsd:element ref="ns3:UPMAuthorsManager" minOccurs="0"/>
                <xsd:element ref="ns1:RoutingRuleDescription" minOccurs="0"/>
                <xsd:element ref="ns3:_Status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7" nillable="true" ma:displayName="Description" ma:internalName="RoutingRuleDescription">
      <xsd:simpleType>
        <xsd:restriction base="dms:Text">
          <xsd:maxLength value="255"/>
        </xsd:restriction>
      </xsd:simpleType>
    </xsd:element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590b-4e93-4b72-bf81-2f8c848e9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description="" ma:hidden="true" ma:list="{05c8920d-2d88-4941-99df-e03788567fce}" ma:internalName="TaxCatchAll" ma:showField="CatchAllData" ma:web="8029590b-4e93-4b72-bf81-2f8c848e9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PMDocSecurityClassification" ma:index="13" nillable="true" ma:displayName="Security classification" ma:default="Confidential" ma:internalName="UPMDocSecurityClassification">
      <xsd:simpleType>
        <xsd:restriction base="dms:Choice">
          <xsd:enumeration value="Public"/>
          <xsd:enumeration value="Internal"/>
          <xsd:enumeration value="Secret"/>
          <xsd:enumeration value="Confidential"/>
        </xsd:restriction>
      </xsd:simpleType>
    </xsd:element>
    <xsd:element name="UPMAuthorsManager" ma:index="16" nillable="true" ma:displayName="Manager" ma:internalName="UPMAuthors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tus" ma:index="1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69d6f-d3a8-4bce-ab7a-38a5aafd1b16" elementFormDefault="qualified">
    <xsd:import namespace="http://schemas.microsoft.com/office/2006/documentManagement/types"/>
    <xsd:import namespace="http://schemas.microsoft.com/office/infopath/2007/PartnerControls"/>
    <xsd:element name="UPMDocLocationTaxHTField" ma:index="12" nillable="true" ma:taxonomy="true" ma:internalName="UPMDocLocationTaxHTField" ma:taxonomyFieldName="UPMDocLocation" ma:displayName="Location" ma:fieldId="{549349bf-7ee8-4173-9703-ace3d811155e}" ma:sspId="44a835ae-ca7a-4be7-8681-3a9e053a0be6" ma:termSetId="b3efc571-1768-4c1c-a0a4-3b2426e116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PMDocUnitTaxHTField" ma:index="15" nillable="true" ma:taxonomy="true" ma:internalName="UPMDocUnitTaxHTField" ma:taxonomyFieldName="UPMDocUnit" ma:displayName="Unit" ma:fieldId="{f2510473-2fd0-492f-87aa-022a70cb4461}" ma:sspId="44a835ae-ca7a-4be7-8681-3a9e053a0be6" ma:termSetId="a0a075c5-4618-4626-b7e2-19bdff065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B9C3-1827-487F-9B2A-C8B9816891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7508E7-B471-42B0-80A8-3E65AFDF0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AE673-A25C-4024-9FB0-2A940F7AA74B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7E9776B-E9FA-45E3-99B8-F1720247A4F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1869d6f-d3a8-4bce-ab7a-38a5aafd1b16"/>
    <ds:schemaRef ds:uri="8029590b-4e93-4b72-bf81-2f8c848e98a4"/>
  </ds:schemaRefs>
</ds:datastoreItem>
</file>

<file path=customXml/itemProps5.xml><?xml version="1.0" encoding="utf-8"?>
<ds:datastoreItem xmlns:ds="http://schemas.openxmlformats.org/officeDocument/2006/customXml" ds:itemID="{8CEC7F24-4B55-4D79-827F-4861FAFA88C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DB806E3-1331-4828-9D97-AFD7E86CE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29590b-4e93-4b72-bf81-2f8c848e98a4"/>
    <ds:schemaRef ds:uri="http://schemas.microsoft.com/sharepoint/v3/fields"/>
    <ds:schemaRef ds:uri="41869d6f-d3a8-4bce-ab7a-38a5aafd1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A540DC7-6A41-4F43-B076-45AB310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Tuomo Lintukangas, UPM</dc:creator>
  <cp:lastModifiedBy>Tuomo Lintukangas, UPM</cp:lastModifiedBy>
  <cp:revision>7</cp:revision>
  <cp:lastPrinted>2013-11-21T11:27:00Z</cp:lastPrinted>
  <dcterms:created xsi:type="dcterms:W3CDTF">2013-11-21T10:25:00Z</dcterms:created>
  <dcterms:modified xsi:type="dcterms:W3CDTF">2013-11-21T11:53:00Z</dcterms:modified>
</cp:coreProperties>
</file>